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73FB4" w:rsidTr="00373FB4">
        <w:tc>
          <w:tcPr>
            <w:tcW w:w="243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Word/Definition</w:t>
            </w:r>
          </w:p>
        </w:tc>
        <w:tc>
          <w:tcPr>
            <w:tcW w:w="243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Your Sketch</w:t>
            </w:r>
          </w:p>
        </w:tc>
        <w:tc>
          <w:tcPr>
            <w:tcW w:w="243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Word/Definition</w:t>
            </w:r>
          </w:p>
        </w:tc>
        <w:tc>
          <w:tcPr>
            <w:tcW w:w="243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Your Sketch</w:t>
            </w:r>
          </w:p>
        </w:tc>
        <w:tc>
          <w:tcPr>
            <w:tcW w:w="243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Word/Definition</w:t>
            </w:r>
          </w:p>
        </w:tc>
        <w:tc>
          <w:tcPr>
            <w:tcW w:w="243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Your Sketch</w:t>
            </w:r>
          </w:p>
        </w:tc>
      </w:tr>
      <w:tr w:rsidR="00373FB4" w:rsidTr="00373FB4">
        <w:tc>
          <w:tcPr>
            <w:tcW w:w="2436" w:type="dxa"/>
          </w:tcPr>
          <w:p w:rsidR="00373FB4" w:rsidRDefault="00CC7D6E" w:rsidP="00CE069C">
            <w:pPr>
              <w:jc w:val="center"/>
            </w:pPr>
            <w:r>
              <w:t>Jay’s Treaty 1793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Pr="00984E66" w:rsidRDefault="00CC7D6E" w:rsidP="00CE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Whiskey Rebellion 1794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CC7D6E" w:rsidP="00CE069C">
            <w:pPr>
              <w:jc w:val="center"/>
            </w:pPr>
            <w:r>
              <w:t>Farewell Address 1796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</w:tr>
      <w:tr w:rsidR="00373FB4" w:rsidTr="00373FB4"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</w:tr>
      <w:tr w:rsidR="00373FB4" w:rsidTr="00373FB4">
        <w:tc>
          <w:tcPr>
            <w:tcW w:w="2436" w:type="dxa"/>
          </w:tcPr>
          <w:p w:rsidR="00373FB4" w:rsidRPr="00984E66" w:rsidRDefault="00CE069C" w:rsidP="00CC7D6E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="00CC7D6E">
              <w:t>XYZ Affair 1797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Pr="00984E66" w:rsidRDefault="00CC7D6E" w:rsidP="00CE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Alien and Sedition Acts 1798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CC7D6E" w:rsidP="00CE069C">
            <w:pPr>
              <w:jc w:val="center"/>
            </w:pPr>
            <w:r>
              <w:rPr>
                <w:sz w:val="20"/>
                <w:szCs w:val="20"/>
              </w:rPr>
              <w:t>Virginia and Kentucky Resolutions 1798/1799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</w:tr>
      <w:tr w:rsidR="00373FB4" w:rsidTr="00373FB4"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</w:tr>
      <w:tr w:rsidR="00373FB4" w:rsidTr="00373FB4">
        <w:tc>
          <w:tcPr>
            <w:tcW w:w="2436" w:type="dxa"/>
          </w:tcPr>
          <w:p w:rsidR="00373FB4" w:rsidRPr="00AA051C" w:rsidRDefault="00CC7D6E" w:rsidP="00CE069C">
            <w:pPr>
              <w:jc w:val="center"/>
              <w:rPr>
                <w:sz w:val="20"/>
                <w:szCs w:val="20"/>
              </w:rPr>
            </w:pPr>
            <w:r w:rsidRPr="00AA051C">
              <w:rPr>
                <w:sz w:val="20"/>
                <w:szCs w:val="20"/>
              </w:rPr>
              <w:t>Pinckney’s Treaty</w:t>
            </w:r>
          </w:p>
          <w:p w:rsidR="00CC7D6E" w:rsidRPr="00AA051C" w:rsidRDefault="00CC7D6E" w:rsidP="00CE069C">
            <w:pPr>
              <w:jc w:val="center"/>
              <w:rPr>
                <w:sz w:val="20"/>
                <w:szCs w:val="20"/>
              </w:rPr>
            </w:pPr>
            <w:r w:rsidRPr="00AA051C">
              <w:rPr>
                <w:sz w:val="20"/>
                <w:szCs w:val="20"/>
              </w:rPr>
              <w:t>1790’s</w:t>
            </w:r>
          </w:p>
        </w:tc>
        <w:tc>
          <w:tcPr>
            <w:tcW w:w="2436" w:type="dxa"/>
            <w:vMerge w:val="restart"/>
          </w:tcPr>
          <w:p w:rsidR="00373FB4" w:rsidRPr="00AA051C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73FB4" w:rsidRPr="00AA051C" w:rsidRDefault="00CC7D6E" w:rsidP="00CE069C">
            <w:pPr>
              <w:jc w:val="center"/>
              <w:rPr>
                <w:sz w:val="20"/>
                <w:szCs w:val="20"/>
              </w:rPr>
            </w:pPr>
            <w:r w:rsidRPr="00AA051C">
              <w:rPr>
                <w:sz w:val="20"/>
                <w:szCs w:val="20"/>
              </w:rPr>
              <w:t>Election of 1800</w:t>
            </w:r>
            <w:bookmarkStart w:id="0" w:name="_GoBack"/>
            <w:bookmarkEnd w:id="0"/>
          </w:p>
        </w:tc>
        <w:tc>
          <w:tcPr>
            <w:tcW w:w="2436" w:type="dxa"/>
            <w:vMerge w:val="restart"/>
          </w:tcPr>
          <w:p w:rsidR="00373FB4" w:rsidRPr="00AA051C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73FB4" w:rsidRPr="00AA051C" w:rsidRDefault="00CC7D6E" w:rsidP="00CE069C">
            <w:pPr>
              <w:jc w:val="center"/>
              <w:rPr>
                <w:sz w:val="20"/>
                <w:szCs w:val="20"/>
              </w:rPr>
            </w:pPr>
            <w:r w:rsidRPr="00AA051C">
              <w:rPr>
                <w:sz w:val="20"/>
                <w:szCs w:val="20"/>
              </w:rPr>
              <w:t>Marbury v Madison 1803</w:t>
            </w:r>
          </w:p>
        </w:tc>
        <w:tc>
          <w:tcPr>
            <w:tcW w:w="2436" w:type="dxa"/>
            <w:vMerge w:val="restart"/>
          </w:tcPr>
          <w:p w:rsidR="00373FB4" w:rsidRPr="00AA051C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</w:tr>
      <w:tr w:rsidR="00373FB4" w:rsidTr="00373FB4">
        <w:tc>
          <w:tcPr>
            <w:tcW w:w="2436" w:type="dxa"/>
          </w:tcPr>
          <w:p w:rsidR="00373FB4" w:rsidRPr="00AA051C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AA051C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AA051C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AA051C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AA051C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AA051C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373FB4" w:rsidRPr="00AA051C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73FB4" w:rsidRPr="00AA051C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373FB4" w:rsidRPr="00AA051C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73FB4" w:rsidRPr="00AA051C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373FB4" w:rsidRPr="00AA051C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</w:tr>
      <w:tr w:rsidR="00CE069C" w:rsidTr="00373FB4">
        <w:tc>
          <w:tcPr>
            <w:tcW w:w="2436" w:type="dxa"/>
          </w:tcPr>
          <w:p w:rsidR="00CE069C" w:rsidRPr="00AA051C" w:rsidRDefault="00CC7D6E" w:rsidP="00CE069C">
            <w:pPr>
              <w:jc w:val="center"/>
              <w:rPr>
                <w:sz w:val="20"/>
                <w:szCs w:val="20"/>
              </w:rPr>
            </w:pPr>
            <w:r w:rsidRPr="00AA051C">
              <w:rPr>
                <w:sz w:val="20"/>
                <w:szCs w:val="20"/>
              </w:rPr>
              <w:t>Louisiana Purchase 1803</w:t>
            </w:r>
          </w:p>
        </w:tc>
        <w:tc>
          <w:tcPr>
            <w:tcW w:w="2436" w:type="dxa"/>
            <w:vMerge w:val="restart"/>
          </w:tcPr>
          <w:p w:rsidR="00CE069C" w:rsidRPr="00AA051C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E069C" w:rsidRPr="00AA051C" w:rsidRDefault="00CC7D6E" w:rsidP="00CC7D6E">
            <w:pPr>
              <w:jc w:val="center"/>
              <w:rPr>
                <w:sz w:val="20"/>
                <w:szCs w:val="20"/>
              </w:rPr>
            </w:pPr>
            <w:r w:rsidRPr="00AA051C">
              <w:rPr>
                <w:sz w:val="20"/>
                <w:szCs w:val="20"/>
              </w:rPr>
              <w:t xml:space="preserve">Proclamation of Neutrality </w:t>
            </w:r>
          </w:p>
        </w:tc>
        <w:tc>
          <w:tcPr>
            <w:tcW w:w="2436" w:type="dxa"/>
            <w:vMerge w:val="restart"/>
          </w:tcPr>
          <w:p w:rsidR="00CE069C" w:rsidRPr="00AA051C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E069C" w:rsidRPr="00AA051C" w:rsidRDefault="00CC7D6E" w:rsidP="00CC7D6E">
            <w:pPr>
              <w:rPr>
                <w:sz w:val="20"/>
                <w:szCs w:val="20"/>
              </w:rPr>
            </w:pPr>
            <w:r w:rsidRPr="00AA051C">
              <w:rPr>
                <w:sz w:val="20"/>
                <w:szCs w:val="20"/>
              </w:rPr>
              <w:t>Embargo Act of 1807</w:t>
            </w:r>
          </w:p>
        </w:tc>
        <w:tc>
          <w:tcPr>
            <w:tcW w:w="2436" w:type="dxa"/>
            <w:vMerge w:val="restart"/>
          </w:tcPr>
          <w:p w:rsidR="00CE069C" w:rsidRPr="00AA051C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</w:tr>
      <w:tr w:rsidR="00CE069C" w:rsidTr="00373FB4">
        <w:tc>
          <w:tcPr>
            <w:tcW w:w="2436" w:type="dxa"/>
          </w:tcPr>
          <w:p w:rsidR="00CE069C" w:rsidRPr="00AA051C" w:rsidRDefault="00CE069C" w:rsidP="00CE069C">
            <w:pPr>
              <w:jc w:val="center"/>
              <w:rPr>
                <w:sz w:val="20"/>
                <w:szCs w:val="20"/>
              </w:rPr>
            </w:pPr>
          </w:p>
          <w:p w:rsidR="00CE069C" w:rsidRPr="00AA051C" w:rsidRDefault="00CE069C" w:rsidP="00CE069C">
            <w:pPr>
              <w:jc w:val="center"/>
              <w:rPr>
                <w:sz w:val="20"/>
                <w:szCs w:val="20"/>
              </w:rPr>
            </w:pPr>
          </w:p>
          <w:p w:rsidR="00CE069C" w:rsidRPr="00AA051C" w:rsidRDefault="00CE069C" w:rsidP="00CE069C">
            <w:pPr>
              <w:jc w:val="center"/>
              <w:rPr>
                <w:sz w:val="20"/>
                <w:szCs w:val="20"/>
              </w:rPr>
            </w:pPr>
          </w:p>
          <w:p w:rsidR="00CE069C" w:rsidRPr="00AA051C" w:rsidRDefault="00CE069C" w:rsidP="00CE069C">
            <w:pPr>
              <w:jc w:val="center"/>
              <w:rPr>
                <w:sz w:val="20"/>
                <w:szCs w:val="20"/>
              </w:rPr>
            </w:pPr>
          </w:p>
          <w:p w:rsidR="00CE069C" w:rsidRPr="00AA051C" w:rsidRDefault="00CE069C" w:rsidP="00CE069C">
            <w:pPr>
              <w:jc w:val="center"/>
              <w:rPr>
                <w:sz w:val="20"/>
                <w:szCs w:val="20"/>
              </w:rPr>
            </w:pPr>
          </w:p>
          <w:p w:rsidR="00CE069C" w:rsidRPr="00AA051C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CE069C" w:rsidRPr="00AA051C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E069C" w:rsidRPr="00AA051C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CE069C" w:rsidRPr="00AA051C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E069C" w:rsidRPr="00AA051C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CE069C" w:rsidRPr="00AA051C" w:rsidRDefault="00CE069C">
            <w:pPr>
              <w:rPr>
                <w:sz w:val="20"/>
                <w:szCs w:val="20"/>
              </w:rPr>
            </w:pPr>
          </w:p>
        </w:tc>
      </w:tr>
      <w:tr w:rsidR="00CE069C" w:rsidTr="00373FB4">
        <w:tc>
          <w:tcPr>
            <w:tcW w:w="2436" w:type="dxa"/>
          </w:tcPr>
          <w:p w:rsidR="00CE069C" w:rsidRPr="00AA051C" w:rsidRDefault="00CC7D6E" w:rsidP="00CE069C">
            <w:pPr>
              <w:jc w:val="center"/>
              <w:rPr>
                <w:sz w:val="20"/>
                <w:szCs w:val="20"/>
              </w:rPr>
            </w:pPr>
            <w:r w:rsidRPr="00AA051C">
              <w:rPr>
                <w:sz w:val="20"/>
                <w:szCs w:val="20"/>
              </w:rPr>
              <w:t>War Hawks</w:t>
            </w:r>
          </w:p>
        </w:tc>
        <w:tc>
          <w:tcPr>
            <w:tcW w:w="2436" w:type="dxa"/>
            <w:vMerge w:val="restart"/>
          </w:tcPr>
          <w:p w:rsidR="00CE069C" w:rsidRPr="00AA051C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E069C" w:rsidRPr="00AA051C" w:rsidRDefault="00CC7D6E" w:rsidP="00CE069C">
            <w:pPr>
              <w:jc w:val="center"/>
              <w:rPr>
                <w:sz w:val="20"/>
                <w:szCs w:val="20"/>
              </w:rPr>
            </w:pPr>
            <w:r w:rsidRPr="00AA051C">
              <w:rPr>
                <w:sz w:val="20"/>
                <w:szCs w:val="20"/>
              </w:rPr>
              <w:t>War of 1812</w:t>
            </w:r>
          </w:p>
        </w:tc>
        <w:tc>
          <w:tcPr>
            <w:tcW w:w="2436" w:type="dxa"/>
            <w:vMerge w:val="restart"/>
          </w:tcPr>
          <w:p w:rsidR="00CE069C" w:rsidRPr="00AA051C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CE069C" w:rsidRPr="00AA051C" w:rsidRDefault="00CC7D6E" w:rsidP="00CC7D6E">
            <w:pPr>
              <w:jc w:val="center"/>
              <w:rPr>
                <w:sz w:val="20"/>
                <w:szCs w:val="20"/>
              </w:rPr>
            </w:pPr>
            <w:r w:rsidRPr="00AA051C">
              <w:rPr>
                <w:sz w:val="20"/>
                <w:szCs w:val="20"/>
              </w:rPr>
              <w:t>Adams-</w:t>
            </w:r>
            <w:proofErr w:type="spellStart"/>
            <w:r w:rsidRPr="00AA051C">
              <w:rPr>
                <w:sz w:val="20"/>
                <w:szCs w:val="20"/>
              </w:rPr>
              <w:t>Onis</w:t>
            </w:r>
            <w:proofErr w:type="spellEnd"/>
            <w:r w:rsidRPr="00AA051C">
              <w:rPr>
                <w:sz w:val="20"/>
                <w:szCs w:val="20"/>
              </w:rPr>
              <w:t xml:space="preserve"> Treaty 1819</w:t>
            </w:r>
          </w:p>
        </w:tc>
        <w:tc>
          <w:tcPr>
            <w:tcW w:w="2436" w:type="dxa"/>
            <w:vMerge w:val="restart"/>
          </w:tcPr>
          <w:p w:rsidR="00CE069C" w:rsidRPr="00AA051C" w:rsidRDefault="00CE069C">
            <w:pPr>
              <w:rPr>
                <w:sz w:val="20"/>
                <w:szCs w:val="20"/>
              </w:rPr>
            </w:pPr>
          </w:p>
        </w:tc>
      </w:tr>
      <w:tr w:rsidR="00CE069C" w:rsidTr="00373FB4">
        <w:tc>
          <w:tcPr>
            <w:tcW w:w="2436" w:type="dxa"/>
          </w:tcPr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/>
        </w:tc>
      </w:tr>
    </w:tbl>
    <w:p w:rsidR="00D07E2A" w:rsidRDefault="00D07E2A"/>
    <w:sectPr w:rsidR="00D07E2A" w:rsidSect="00373FB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05" w:rsidRDefault="00994505" w:rsidP="00373FB4">
      <w:pPr>
        <w:spacing w:after="0" w:line="240" w:lineRule="auto"/>
      </w:pPr>
      <w:r>
        <w:separator/>
      </w:r>
    </w:p>
  </w:endnote>
  <w:endnote w:type="continuationSeparator" w:id="0">
    <w:p w:rsidR="00994505" w:rsidRDefault="00994505" w:rsidP="0037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05" w:rsidRDefault="00994505" w:rsidP="00373FB4">
      <w:pPr>
        <w:spacing w:after="0" w:line="240" w:lineRule="auto"/>
      </w:pPr>
      <w:r>
        <w:separator/>
      </w:r>
    </w:p>
  </w:footnote>
  <w:footnote w:type="continuationSeparator" w:id="0">
    <w:p w:rsidR="00994505" w:rsidRDefault="00994505" w:rsidP="0037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B4" w:rsidRDefault="00CC7D6E">
    <w:pPr>
      <w:pStyle w:val="Header"/>
    </w:pPr>
    <w:r>
      <w:t>Unit 4: An Emerging Nation 1789-1820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B4"/>
    <w:rsid w:val="001A3FDC"/>
    <w:rsid w:val="00373FB4"/>
    <w:rsid w:val="00527EA3"/>
    <w:rsid w:val="00617BC0"/>
    <w:rsid w:val="0093727E"/>
    <w:rsid w:val="00984E66"/>
    <w:rsid w:val="00994505"/>
    <w:rsid w:val="00AA051C"/>
    <w:rsid w:val="00AB1605"/>
    <w:rsid w:val="00BF75FA"/>
    <w:rsid w:val="00CC7D6E"/>
    <w:rsid w:val="00CE069C"/>
    <w:rsid w:val="00D0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B4"/>
  </w:style>
  <w:style w:type="paragraph" w:styleId="Footer">
    <w:name w:val="footer"/>
    <w:basedOn w:val="Normal"/>
    <w:link w:val="FooterChar"/>
    <w:uiPriority w:val="99"/>
    <w:unhideWhenUsed/>
    <w:rsid w:val="003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B4"/>
  </w:style>
  <w:style w:type="table" w:styleId="TableGrid">
    <w:name w:val="Table Grid"/>
    <w:basedOn w:val="TableNormal"/>
    <w:uiPriority w:val="59"/>
    <w:rsid w:val="0037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B4"/>
  </w:style>
  <w:style w:type="paragraph" w:styleId="Footer">
    <w:name w:val="footer"/>
    <w:basedOn w:val="Normal"/>
    <w:link w:val="FooterChar"/>
    <w:uiPriority w:val="99"/>
    <w:unhideWhenUsed/>
    <w:rsid w:val="003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B4"/>
  </w:style>
  <w:style w:type="table" w:styleId="TableGrid">
    <w:name w:val="Table Grid"/>
    <w:basedOn w:val="TableNormal"/>
    <w:uiPriority w:val="59"/>
    <w:rsid w:val="0037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2015-01-19T22:41:00Z</dcterms:created>
  <dcterms:modified xsi:type="dcterms:W3CDTF">2015-01-19T22:41:00Z</dcterms:modified>
</cp:coreProperties>
</file>